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35"/>
        <w:gridCol w:w="6921"/>
      </w:tblGrid>
      <w:tr w:rsidR="008B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49E" w:rsidRDefault="008B649E">
            <w:pPr>
              <w:widowControl w:val="0"/>
              <w:suppressAutoHyphens/>
              <w:spacing w:after="0" w:line="240" w:lineRule="auto"/>
              <w:jc w:val="center"/>
            </w:pPr>
            <w:r w:rsidRPr="008B649E">
              <w:rPr>
                <w:rFonts w:ascii="Arial Black" w:hAnsi="Arial Black"/>
                <w:kern w:val="1"/>
                <w:sz w:val="28"/>
                <w:szCs w:val="28"/>
              </w:rPr>
            </w:r>
            <w:r w:rsidRPr="008B649E">
              <w:rPr>
                <w:rFonts w:ascii="Arial Black" w:hAnsi="Arial Black"/>
                <w:kern w:val="1"/>
                <w:sz w:val="28"/>
                <w:szCs w:val="28"/>
              </w:rPr>
              <w:pict>
                <v:group id="_x0000_s1026" style="width:132.2pt;height:72.5pt;mso-position-horizontal-relative:char;mso-position-vertical-relative:line" coordsize="1678940,921385">
                  <v:rect id="_x0000_s1027" style="position:absolute;width:1678940;height:921385" stroked="f" strokeweight="1pt">
                    <v:stroke miterlimit="4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1678940;height:921385">
                    <v:imagedata r:id="rId7" o:title="image1"/>
                  </v:shape>
                  <w10:wrap type="none"/>
                  <w10:anchorlock/>
                </v:group>
              </w:pic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49E" w:rsidRDefault="008B649E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Arial Black" w:hAnsi="Arial Black"/>
                <w:kern w:val="1"/>
                <w:sz w:val="4"/>
                <w:szCs w:val="4"/>
              </w:rPr>
            </w:pPr>
          </w:p>
          <w:p w:rsidR="008B649E" w:rsidRDefault="000D7D99">
            <w:pPr>
              <w:keepNext/>
              <w:tabs>
                <w:tab w:val="left" w:pos="6025"/>
              </w:tabs>
              <w:suppressAutoHyphens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kern w:val="1"/>
                <w:sz w:val="26"/>
                <w:szCs w:val="26"/>
              </w:rPr>
            </w:pPr>
            <w:r>
              <w:rPr>
                <w:rFonts w:ascii="Arial Black" w:hAnsi="Arial Black"/>
                <w:kern w:val="1"/>
                <w:sz w:val="30"/>
                <w:szCs w:val="30"/>
              </w:rPr>
              <w:t>COBAS - Comitati di Base della Scuola</w:t>
            </w:r>
          </w:p>
          <w:p w:rsidR="008B649E" w:rsidRDefault="000D7D99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/>
                <w:kern w:val="1"/>
                <w:sz w:val="26"/>
                <w:szCs w:val="26"/>
              </w:rPr>
              <w:t>sede nazionale: viale Manzoni, 55  - 00185 Roma</w:t>
            </w:r>
          </w:p>
          <w:p w:rsidR="008B649E" w:rsidRDefault="000D7D99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Fonts w:ascii="Arial" w:hAnsi="Arial"/>
                <w:kern w:val="1"/>
                <w:sz w:val="24"/>
                <w:szCs w:val="24"/>
              </w:rPr>
              <w:t xml:space="preserve"> 0670452452  -  </w:t>
            </w:r>
            <w:proofErr w:type="spellStart"/>
            <w:r>
              <w:rPr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Fonts w:ascii="Arial" w:hAnsi="Arial"/>
                <w:kern w:val="1"/>
                <w:sz w:val="24"/>
                <w:szCs w:val="24"/>
              </w:rPr>
              <w:t>/fax 0677206060</w:t>
            </w:r>
          </w:p>
          <w:p w:rsidR="008B649E" w:rsidRDefault="000D7D99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  <w:rPr>
                <w:rStyle w:val="Nessuno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kern w:val="1"/>
                <w:sz w:val="24"/>
                <w:szCs w:val="24"/>
                <w:lang w:val="fr-FR"/>
              </w:rPr>
              <w:t>sito</w:t>
            </w:r>
            <w:proofErr w:type="spellEnd"/>
            <w:r>
              <w:rPr>
                <w:rFonts w:ascii="Arial" w:hAnsi="Arial"/>
                <w:kern w:val="1"/>
                <w:sz w:val="24"/>
                <w:szCs w:val="24"/>
                <w:lang w:val="fr-FR"/>
              </w:rPr>
              <w:t xml:space="preserve">: www.cobas-scuola.it - PEO: </w:t>
            </w:r>
            <w:hyperlink r:id="rId8" w:history="1">
              <w:r>
                <w:rPr>
                  <w:rStyle w:val="Hyperlink0"/>
                  <w:rFonts w:ascii="Arial" w:hAnsi="Arial"/>
                  <w:kern w:val="1"/>
                  <w:sz w:val="24"/>
                  <w:szCs w:val="24"/>
                </w:rPr>
                <w:t>mail@cobas-scuola.org</w:t>
              </w:r>
            </w:hyperlink>
          </w:p>
          <w:p w:rsidR="008B649E" w:rsidRDefault="000D7D99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</w:rPr>
              <w:t xml:space="preserve">PEC: </w:t>
            </w:r>
            <w:hyperlink r:id="rId9" w:history="1">
              <w:r>
                <w:rPr>
                  <w:rStyle w:val="Hyperlink1"/>
                  <w:kern w:val="1"/>
                  <w:sz w:val="24"/>
                  <w:szCs w:val="24"/>
                </w:rPr>
                <w:t>esecutivonazionale@pec.cobas-scuola.eu</w:t>
              </w:r>
            </w:hyperlink>
          </w:p>
        </w:tc>
      </w:tr>
    </w:tbl>
    <w:p w:rsidR="008B649E" w:rsidRDefault="008B649E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" w:hanging="108"/>
      </w:pPr>
    </w:p>
    <w:p w:rsidR="008B649E" w:rsidRDefault="000D7D99">
      <w:pPr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MOZIONE SULLA VALUTAZIONE DELLE ATTIVITA’ SVOLTE IN  DAD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Visto che l’art.1 c.4 lett. a del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 xml:space="preserve"> n. 22/2020 limita la possibilità di derogare con </w:t>
      </w:r>
      <w:r>
        <w:rPr>
          <w:rStyle w:val="Nessuno"/>
          <w:sz w:val="24"/>
          <w:szCs w:val="24"/>
        </w:rPr>
        <w:t xml:space="preserve">OM all’art. 2 D. </w:t>
      </w:r>
      <w:proofErr w:type="spellStart"/>
      <w:r>
        <w:rPr>
          <w:rStyle w:val="Nessuno"/>
          <w:sz w:val="24"/>
          <w:szCs w:val="24"/>
        </w:rPr>
        <w:t>Lgs</w:t>
      </w:r>
      <w:proofErr w:type="spellEnd"/>
      <w:r>
        <w:rPr>
          <w:rStyle w:val="Nessuno"/>
          <w:sz w:val="24"/>
          <w:szCs w:val="24"/>
        </w:rPr>
        <w:t xml:space="preserve"> n. 62/2017 e all’art. 4 DPR n. 122/2009, che  si riferiscono solo alla valutazione periodica e finale; </w:t>
      </w:r>
    </w:p>
    <w:p w:rsidR="008B649E" w:rsidRDefault="000D7D99">
      <w:pPr>
        <w:rPr>
          <w:rStyle w:val="Nessuno"/>
          <w:b/>
          <w:bCs/>
          <w:sz w:val="24"/>
          <w:szCs w:val="24"/>
        </w:rPr>
      </w:pPr>
      <w:r>
        <w:rPr>
          <w:rStyle w:val="Nessuno"/>
          <w:sz w:val="24"/>
          <w:szCs w:val="24"/>
        </w:rPr>
        <w:t xml:space="preserve">Visto che l’art.1 c.4 lett. a del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 xml:space="preserve"> n. 22/20, prevede </w:t>
      </w:r>
      <w:r>
        <w:rPr>
          <w:rStyle w:val="Nessuno"/>
          <w:b/>
          <w:bCs/>
          <w:sz w:val="24"/>
          <w:szCs w:val="24"/>
        </w:rPr>
        <w:t>la possibilità di usare modalità telematiche solo per la “</w:t>
      </w:r>
      <w:r>
        <w:rPr>
          <w:rStyle w:val="Nessuno"/>
          <w:b/>
          <w:bCs/>
          <w:i/>
          <w:iCs/>
          <w:sz w:val="24"/>
          <w:szCs w:val="24"/>
        </w:rPr>
        <w:t>valutazione finale</w:t>
      </w:r>
      <w:r>
        <w:rPr>
          <w:rStyle w:val="Nessuno"/>
          <w:b/>
          <w:bCs/>
          <w:i/>
          <w:iCs/>
          <w:sz w:val="24"/>
          <w:szCs w:val="24"/>
        </w:rPr>
        <w:t xml:space="preserve"> degli alunni, ivi compresi gli scrutini finali</w:t>
      </w:r>
      <w:r>
        <w:rPr>
          <w:rStyle w:val="Nessuno"/>
          <w:b/>
          <w:bCs/>
          <w:sz w:val="24"/>
          <w:szCs w:val="24"/>
        </w:rPr>
        <w:t>” e NON per la valutazione delle singole prove (con voti) con la didattica a distanza;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Visto che anche la possibilità di svolgere il colloquio dell’Esame di Stato con “</w:t>
      </w:r>
      <w:r>
        <w:rPr>
          <w:rStyle w:val="Nessuno"/>
          <w:i/>
          <w:iCs/>
          <w:sz w:val="24"/>
          <w:szCs w:val="24"/>
        </w:rPr>
        <w:t>modalità telematiche</w:t>
      </w:r>
      <w:r>
        <w:rPr>
          <w:rStyle w:val="Nessuno"/>
          <w:sz w:val="24"/>
          <w:szCs w:val="24"/>
        </w:rPr>
        <w:t xml:space="preserve">” è prevista in modo </w:t>
      </w:r>
      <w:r>
        <w:rPr>
          <w:rStyle w:val="Nessuno"/>
          <w:sz w:val="24"/>
          <w:szCs w:val="24"/>
        </w:rPr>
        <w:t xml:space="preserve">specifico dall’ art.1. c.4 lett. c del citato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 xml:space="preserve">, come deve essere per ogni deroga alle norme generali; 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Visto che non si può, quindi, desumere alcun obbligo specifico di svolgere valutazioni a distanza di singole prove dall’obbligo generale delle prestazi</w:t>
      </w:r>
      <w:r>
        <w:rPr>
          <w:rStyle w:val="Nessuno"/>
          <w:sz w:val="24"/>
          <w:szCs w:val="24"/>
        </w:rPr>
        <w:t xml:space="preserve">oni didattiche a distanza, tra l’altro previsto solo per il periodo di sospensione delle attività in presenza dall’art. 2 c. 3 del citato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>;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Visto anche la modifica apportata in sede di conversione all’art.87 del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 xml:space="preserve"> n. 18/2020, che è in vigore solo dalla </w:t>
      </w:r>
      <w:r>
        <w:rPr>
          <w:rStyle w:val="Nessuno"/>
          <w:sz w:val="24"/>
          <w:szCs w:val="24"/>
        </w:rPr>
        <w:t xml:space="preserve">pubblicazione sulla GU e che prevede che </w:t>
      </w:r>
      <w:r>
        <w:rPr>
          <w:rStyle w:val="Nessuno"/>
          <w:sz w:val="24"/>
          <w:szCs w:val="24"/>
          <w:u w:val="single"/>
        </w:rPr>
        <w:t xml:space="preserve">solo </w:t>
      </w:r>
      <w:r>
        <w:rPr>
          <w:rStyle w:val="Nessuno"/>
          <w:sz w:val="24"/>
          <w:szCs w:val="24"/>
        </w:rPr>
        <w:t>per la “</w:t>
      </w:r>
      <w:r>
        <w:rPr>
          <w:rStyle w:val="Nessuno"/>
          <w:i/>
          <w:iCs/>
          <w:sz w:val="24"/>
          <w:szCs w:val="24"/>
        </w:rPr>
        <w:t xml:space="preserve">valutazione degli apprendimenti, </w:t>
      </w:r>
      <w:r>
        <w:rPr>
          <w:rStyle w:val="Nessuno"/>
          <w:b/>
          <w:bCs/>
          <w:i/>
          <w:iCs/>
          <w:sz w:val="24"/>
          <w:szCs w:val="24"/>
          <w:u w:val="single"/>
        </w:rPr>
        <w:t>periodica e finale</w:t>
      </w:r>
      <w:r>
        <w:rPr>
          <w:rStyle w:val="Nessuno"/>
          <w:i/>
          <w:iCs/>
          <w:sz w:val="24"/>
          <w:szCs w:val="24"/>
        </w:rPr>
        <w:t xml:space="preserve">, oggetto dell’attività didattica svolta in presenza o svolta a distanza a seguito dell’emergenza da COVID-19 </w:t>
      </w:r>
      <w:r>
        <w:rPr>
          <w:rStyle w:val="Nessuno"/>
          <w:i/>
          <w:iCs/>
          <w:sz w:val="24"/>
          <w:szCs w:val="24"/>
          <w:u w:val="single"/>
        </w:rPr>
        <w:t xml:space="preserve">e fino alla data di cessazione dello </w:t>
      </w:r>
      <w:r>
        <w:rPr>
          <w:rStyle w:val="Nessuno"/>
          <w:i/>
          <w:iCs/>
          <w:sz w:val="24"/>
          <w:szCs w:val="24"/>
          <w:u w:val="single"/>
        </w:rPr>
        <w:t>stato di emergenza deliberato dal Consiglio dei ministri il 31 gennaio 2020, e comunque per l’anno scolastico 2019/2020,</w:t>
      </w:r>
      <w:r>
        <w:rPr>
          <w:rStyle w:val="Nessuno"/>
          <w:i/>
          <w:iCs/>
          <w:sz w:val="24"/>
          <w:szCs w:val="24"/>
        </w:rPr>
        <w:t xml:space="preserve"> produce gli stessi effetti delle attività previste per le istituzioni scolastiche del primo ciclo dal decreto legislativo 13 aprile 201</w:t>
      </w:r>
      <w:r>
        <w:rPr>
          <w:rStyle w:val="Nessuno"/>
          <w:i/>
          <w:iCs/>
          <w:sz w:val="24"/>
          <w:szCs w:val="24"/>
        </w:rPr>
        <w:t xml:space="preserve">7, n. 62, e per le istituzioni scolastiche del secondo ciclo dall’articolo 4 del regolamento di cui al decreto del Presidente della Repubblica 22 giugno 2009, n. 122, e dal decreto legislativo 13 aprile 2017, n. 62 </w:t>
      </w:r>
      <w:r>
        <w:rPr>
          <w:rStyle w:val="Nessuno"/>
          <w:sz w:val="24"/>
          <w:szCs w:val="24"/>
        </w:rPr>
        <w:t>», norme che a loro volta fanno riferimen</w:t>
      </w:r>
      <w:r>
        <w:rPr>
          <w:rStyle w:val="Nessuno"/>
          <w:sz w:val="24"/>
          <w:szCs w:val="24"/>
        </w:rPr>
        <w:t xml:space="preserve">to solo alla valutazione periodica o finale; quindi , anche da tale innovazione non si può desumere alcun obbligo di valutare in modo </w:t>
      </w:r>
      <w:proofErr w:type="spellStart"/>
      <w:r>
        <w:rPr>
          <w:rStyle w:val="Nessuno"/>
          <w:sz w:val="24"/>
          <w:szCs w:val="24"/>
        </w:rPr>
        <w:t>sommativo</w:t>
      </w:r>
      <w:proofErr w:type="spellEnd"/>
      <w:r>
        <w:rPr>
          <w:rStyle w:val="Nessuno"/>
          <w:sz w:val="24"/>
          <w:szCs w:val="24"/>
        </w:rPr>
        <w:t xml:space="preserve"> singole prove in DAD; 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Considerato che:</w:t>
      </w:r>
    </w:p>
    <w:p w:rsidR="008B649E" w:rsidRDefault="000D7D99">
      <w:pPr>
        <w:pStyle w:val="Paragrafoelenco"/>
        <w:numPr>
          <w:ilvl w:val="0"/>
          <w:numId w:val="3"/>
        </w:num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tutta la normativa scolastica prevede che durante le prove sia scritte </w:t>
      </w:r>
      <w:r>
        <w:rPr>
          <w:rStyle w:val="Nessuno"/>
          <w:sz w:val="24"/>
          <w:szCs w:val="24"/>
        </w:rPr>
        <w:t>che orali sia assicurata la vigilanza degli alunni e che tale vigilanza non può essere garantita in modo serio durante la DAD;</w:t>
      </w:r>
    </w:p>
    <w:p w:rsidR="008B649E" w:rsidRDefault="000D7D99">
      <w:pPr>
        <w:pStyle w:val="Paragrafoelenco"/>
        <w:numPr>
          <w:ilvl w:val="0"/>
          <w:numId w:val="3"/>
        </w:num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l’attribuzione dei voti in modalità DAD inquinerebbe il rapporto fiduciario tra docente e studenti;</w:t>
      </w:r>
    </w:p>
    <w:p w:rsidR="008B649E" w:rsidRDefault="000D7D99">
      <w:pPr>
        <w:pStyle w:val="Paragrafoelenco"/>
        <w:numPr>
          <w:ilvl w:val="0"/>
          <w:numId w:val="3"/>
        </w:numPr>
        <w:suppressAutoHyphens/>
        <w:spacing w:before="113" w:after="0" w:line="276" w:lineRule="auto"/>
        <w:jc w:val="both"/>
        <w:rPr>
          <w:rStyle w:val="Nessuno"/>
          <w:kern w:val="1"/>
          <w:sz w:val="24"/>
          <w:szCs w:val="24"/>
        </w:rPr>
      </w:pPr>
      <w:r>
        <w:rPr>
          <w:rStyle w:val="Nessuno"/>
          <w:sz w:val="24"/>
          <w:szCs w:val="24"/>
        </w:rPr>
        <w:t xml:space="preserve"> anche la Nota del Ministero dell’Istruzione del 17 marzo 2020 - prot. 388-  prevede che “</w:t>
      </w:r>
      <w:r>
        <w:rPr>
          <w:rStyle w:val="Nessuno"/>
          <w:i/>
          <w:iCs/>
          <w:sz w:val="24"/>
          <w:szCs w:val="24"/>
        </w:rPr>
        <w:t>nulla di meramente formale può essere richiesto in un frangente come questo. Occorre ritornare, al di fuori della logica dell’adempimento e della quantificazione, all</w:t>
      </w:r>
      <w:r>
        <w:rPr>
          <w:rStyle w:val="Nessuno"/>
          <w:i/>
          <w:iCs/>
          <w:sz w:val="24"/>
          <w:szCs w:val="24"/>
        </w:rPr>
        <w:t>e coordinate essenziali dell’azione del sistema scolastico”;</w:t>
      </w:r>
    </w:p>
    <w:p w:rsidR="008B649E" w:rsidRDefault="000D7D99">
      <w:pPr>
        <w:pStyle w:val="Paragrafoelenco"/>
        <w:numPr>
          <w:ilvl w:val="0"/>
          <w:numId w:val="3"/>
        </w:numPr>
        <w:suppressAutoHyphens/>
        <w:spacing w:before="113" w:after="0" w:line="276" w:lineRule="auto"/>
        <w:jc w:val="both"/>
        <w:rPr>
          <w:rStyle w:val="Nessuno"/>
          <w:kern w:val="1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la DAD è indispensabile nella fase emergenziale, ma non può essere assimilata alla vera scuola, basata sulla relazione emotiva e cognitiva tra docenti e studenti, che può essere garantita solo in</w:t>
      </w:r>
      <w:r>
        <w:rPr>
          <w:rStyle w:val="Nessuno"/>
          <w:sz w:val="24"/>
          <w:szCs w:val="24"/>
        </w:rPr>
        <w:t xml:space="preserve"> presenza;</w:t>
      </w:r>
    </w:p>
    <w:p w:rsidR="008B649E" w:rsidRDefault="000D7D99">
      <w:pPr>
        <w:pStyle w:val="Paragrafoelenco"/>
        <w:numPr>
          <w:ilvl w:val="0"/>
          <w:numId w:val="3"/>
        </w:numPr>
        <w:suppressAutoHyphens/>
        <w:spacing w:before="113" w:after="0" w:line="276" w:lineRule="auto"/>
        <w:jc w:val="both"/>
        <w:rPr>
          <w:rStyle w:val="Nessuno"/>
          <w:kern w:val="1"/>
          <w:sz w:val="24"/>
          <w:szCs w:val="24"/>
        </w:rPr>
      </w:pPr>
      <w:r>
        <w:rPr>
          <w:rStyle w:val="Nessuno"/>
          <w:sz w:val="24"/>
          <w:szCs w:val="24"/>
        </w:rPr>
        <w:t xml:space="preserve">l’assimilazione della DAD alla vera scuola è propedeutica al renderla elemento strutturale dell’attività scolastica, anche oltre la fase emergenziale;   </w:t>
      </w:r>
    </w:p>
    <w:p w:rsidR="008B649E" w:rsidRDefault="000D7D99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IL COLLEGIO DEI DOCENTI DELIBERA CHE</w:t>
      </w:r>
    </w:p>
    <w:p w:rsidR="008B649E" w:rsidRDefault="000D7D99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la valutazione delle attività svolte con la modalità d</w:t>
      </w:r>
      <w:r>
        <w:rPr>
          <w:rStyle w:val="Nessuno"/>
          <w:b/>
          <w:bCs/>
          <w:sz w:val="24"/>
          <w:szCs w:val="24"/>
        </w:rPr>
        <w:t xml:space="preserve">ella didattica a distanza sia solo di carattere complessivo e finale, senza l’attribuzione alle singole prove o ai singoli feedback e alla stessa valutazione finale di alcun voto in decimi o di giudizi facilmente assimilabili ai voti. </w:t>
      </w:r>
    </w:p>
    <w:p w:rsidR="008B649E" w:rsidRDefault="008B649E">
      <w:pPr>
        <w:rPr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tbl>
      <w:tblPr>
        <w:tblStyle w:val="TableNormal"/>
        <w:tblW w:w="975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35"/>
        <w:gridCol w:w="6921"/>
      </w:tblGrid>
      <w:tr w:rsidR="008B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49E" w:rsidRDefault="008B649E">
            <w:pPr>
              <w:widowControl w:val="0"/>
              <w:suppressAutoHyphens/>
              <w:spacing w:after="0" w:line="240" w:lineRule="auto"/>
              <w:jc w:val="center"/>
            </w:pPr>
            <w:r w:rsidRPr="008B649E">
              <w:rPr>
                <w:rStyle w:val="Nessuno"/>
                <w:rFonts w:ascii="Arial Black" w:eastAsia="Arial Black" w:hAnsi="Arial Black" w:cs="Arial Black"/>
                <w:kern w:val="1"/>
                <w:sz w:val="28"/>
                <w:szCs w:val="28"/>
              </w:rPr>
            </w:r>
            <w:r w:rsidRPr="008B649E">
              <w:rPr>
                <w:rStyle w:val="Nessuno"/>
                <w:rFonts w:ascii="Arial Black" w:eastAsia="Arial Black" w:hAnsi="Arial Black" w:cs="Arial Black"/>
                <w:kern w:val="1"/>
                <w:sz w:val="28"/>
                <w:szCs w:val="28"/>
              </w:rPr>
              <w:pict>
                <v:group id="_x0000_s1029" style="width:132.2pt;height:72.5pt;mso-position-horizontal-relative:char;mso-position-vertical-relative:line" coordsize="1678940,921385">
                  <v:rect id="_x0000_s1030" style="position:absolute;width:1678940;height:921385" stroked="f" strokeweight="1pt">
                    <v:stroke miterlimit="4"/>
                  </v:rect>
                  <v:shape id="_x0000_s1031" type="#_x0000_t75" style="position:absolute;width:1678940;height:921385">
                    <v:imagedata r:id="rId7" o:title="image1"/>
                  </v:shape>
                  <w10:wrap type="none"/>
                  <w10:anchorlock/>
                </v:group>
              </w:pic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49E" w:rsidRDefault="008B649E">
            <w:pPr>
              <w:keepNext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outlineLvl w:val="0"/>
              <w:rPr>
                <w:rStyle w:val="Nessuno"/>
                <w:rFonts w:ascii="Arial Black" w:eastAsia="Arial Black" w:hAnsi="Arial Black" w:cs="Arial Black"/>
                <w:kern w:val="1"/>
                <w:sz w:val="4"/>
                <w:szCs w:val="4"/>
              </w:rPr>
            </w:pPr>
          </w:p>
          <w:p w:rsidR="008B649E" w:rsidRDefault="000D7D99">
            <w:pPr>
              <w:keepNext/>
              <w:tabs>
                <w:tab w:val="left" w:pos="6025"/>
              </w:tabs>
              <w:suppressAutoHyphens/>
              <w:spacing w:after="0" w:line="240" w:lineRule="auto"/>
              <w:outlineLvl w:val="0"/>
              <w:rPr>
                <w:rStyle w:val="Nessuno"/>
                <w:rFonts w:ascii="Arial" w:eastAsia="Arial" w:hAnsi="Arial" w:cs="Arial"/>
                <w:b/>
                <w:bCs/>
                <w:kern w:val="1"/>
                <w:sz w:val="26"/>
                <w:szCs w:val="26"/>
              </w:rPr>
            </w:pPr>
            <w:r>
              <w:rPr>
                <w:rStyle w:val="Nessuno"/>
                <w:rFonts w:ascii="Arial Black" w:hAnsi="Arial Black"/>
                <w:kern w:val="1"/>
                <w:sz w:val="30"/>
                <w:szCs w:val="30"/>
              </w:rPr>
              <w:t>COBAS - Comitati di Base della Scuola</w:t>
            </w:r>
          </w:p>
          <w:p w:rsidR="008B649E" w:rsidRDefault="000D7D99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  <w:rPr>
                <w:rStyle w:val="Nessuno"/>
                <w:rFonts w:ascii="Arial" w:eastAsia="Arial" w:hAnsi="Arial" w:cs="Arial"/>
                <w:kern w:val="1"/>
                <w:sz w:val="24"/>
                <w:szCs w:val="24"/>
              </w:rPr>
            </w:pPr>
            <w:r>
              <w:rPr>
                <w:rStyle w:val="Nessuno"/>
                <w:rFonts w:ascii="Arial" w:hAnsi="Arial"/>
                <w:kern w:val="1"/>
                <w:sz w:val="26"/>
                <w:szCs w:val="26"/>
              </w:rPr>
              <w:t>sede nazionale: viale Manzoni, 55  - 00185 Roma</w:t>
            </w:r>
          </w:p>
          <w:p w:rsidR="008B649E" w:rsidRDefault="000D7D99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  <w:rPr>
                <w:rStyle w:val="Nessuno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r>
              <w:rPr>
                <w:rStyle w:val="Nessuno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Style w:val="Nessuno"/>
                <w:rFonts w:ascii="Arial" w:hAnsi="Arial"/>
                <w:kern w:val="1"/>
                <w:sz w:val="24"/>
                <w:szCs w:val="24"/>
              </w:rPr>
              <w:t xml:space="preserve"> 0670452452  -  </w:t>
            </w:r>
            <w:proofErr w:type="spellStart"/>
            <w:r>
              <w:rPr>
                <w:rStyle w:val="Nessuno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Style w:val="Nessuno"/>
                <w:rFonts w:ascii="Arial" w:hAnsi="Arial"/>
                <w:kern w:val="1"/>
                <w:sz w:val="24"/>
                <w:szCs w:val="24"/>
              </w:rPr>
              <w:t>/fax 0677206060</w:t>
            </w:r>
          </w:p>
          <w:p w:rsidR="008B649E" w:rsidRDefault="000D7D99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  <w:rPr>
                <w:rStyle w:val="Nessuno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>sito</w:t>
            </w:r>
            <w:proofErr w:type="spellEnd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 xml:space="preserve">: www.cobas-scuola.it - PEO: </w:t>
            </w:r>
            <w:hyperlink r:id="rId10" w:history="1">
              <w:r>
                <w:rPr>
                  <w:rStyle w:val="Hyperlink0"/>
                  <w:rFonts w:ascii="Arial" w:hAnsi="Arial"/>
                  <w:kern w:val="1"/>
                  <w:sz w:val="24"/>
                  <w:szCs w:val="24"/>
                </w:rPr>
                <w:t>mail@cobas-scuola.org</w:t>
              </w:r>
            </w:hyperlink>
          </w:p>
          <w:p w:rsidR="008B649E" w:rsidRDefault="000D7D99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</w:pPr>
            <w:r>
              <w:rPr>
                <w:rStyle w:val="Hyperlink1"/>
                <w:kern w:val="1"/>
                <w:sz w:val="24"/>
                <w:szCs w:val="24"/>
              </w:rPr>
              <w:t xml:space="preserve">PEC: </w:t>
            </w:r>
            <w:hyperlink r:id="rId11" w:history="1">
              <w:r>
                <w:rPr>
                  <w:rStyle w:val="Hyperlink1"/>
                  <w:kern w:val="1"/>
                  <w:sz w:val="24"/>
                  <w:szCs w:val="24"/>
                </w:rPr>
                <w:t>esecutivonazionale@pec.cobas-scuola.eu</w:t>
              </w:r>
            </w:hyperlink>
          </w:p>
        </w:tc>
      </w:tr>
    </w:tbl>
    <w:p w:rsidR="008B649E" w:rsidRDefault="008B649E">
      <w:pPr>
        <w:widowControl w:val="0"/>
        <w:suppressAutoHyphens/>
        <w:spacing w:before="113" w:after="0" w:line="240" w:lineRule="auto"/>
        <w:ind w:left="108" w:hanging="108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8B649E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</w:p>
    <w:p w:rsidR="008B649E" w:rsidRDefault="000D7D99">
      <w:pPr>
        <w:suppressAutoHyphens/>
        <w:spacing w:before="113" w:after="0" w:line="276" w:lineRule="auto"/>
        <w:jc w:val="center"/>
        <w:rPr>
          <w:rStyle w:val="Nessuno"/>
          <w:b/>
          <w:bCs/>
          <w:kern w:val="1"/>
          <w:sz w:val="24"/>
          <w:szCs w:val="24"/>
        </w:rPr>
      </w:pPr>
      <w:r>
        <w:rPr>
          <w:rStyle w:val="Nessuno"/>
          <w:b/>
          <w:bCs/>
          <w:kern w:val="1"/>
          <w:sz w:val="24"/>
          <w:szCs w:val="24"/>
        </w:rPr>
        <w:t xml:space="preserve">Opzione metodologica di minoranza su “valutazione DAD” </w:t>
      </w:r>
    </w:p>
    <w:p w:rsidR="008B649E" w:rsidRDefault="000D7D99">
      <w:pPr>
        <w:suppressAutoHyphens/>
        <w:spacing w:after="200" w:line="276" w:lineRule="auto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Al Dirigente Scolastico</w:t>
      </w:r>
    </w:p>
    <w:p w:rsidR="008B649E" w:rsidRDefault="000D7D99">
      <w:pPr>
        <w:suppressAutoHyphens/>
        <w:spacing w:after="200" w:line="276" w:lineRule="auto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Al Collegio </w:t>
      </w:r>
      <w:r>
        <w:rPr>
          <w:rStyle w:val="Nessuno"/>
          <w:sz w:val="24"/>
          <w:szCs w:val="24"/>
        </w:rPr>
        <w:t>Docenti</w:t>
      </w:r>
    </w:p>
    <w:p w:rsidR="008B649E" w:rsidRDefault="000D7D99">
      <w:pPr>
        <w:suppressAutoHyphens/>
        <w:spacing w:after="200" w:line="276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Oggetto: Opzione metodologica minoritaria su </w:t>
      </w:r>
      <w:r>
        <w:rPr>
          <w:rStyle w:val="Nessuno"/>
          <w:b/>
          <w:bCs/>
          <w:kern w:val="1"/>
          <w:sz w:val="24"/>
          <w:szCs w:val="24"/>
        </w:rPr>
        <w:t>“valutazione DAD”</w:t>
      </w:r>
    </w:p>
    <w:p w:rsidR="008B649E" w:rsidRDefault="000D7D99">
      <w:pPr>
        <w:rPr>
          <w:rStyle w:val="Nessuno"/>
          <w:i/>
          <w:iCs/>
          <w:sz w:val="24"/>
          <w:szCs w:val="24"/>
        </w:rPr>
      </w:pPr>
      <w:r>
        <w:rPr>
          <w:rStyle w:val="Nessuno"/>
          <w:sz w:val="24"/>
          <w:szCs w:val="24"/>
        </w:rPr>
        <w:t>Visto l’art. 33 della Costituzione, che prevede che “</w:t>
      </w:r>
      <w:r>
        <w:rPr>
          <w:rStyle w:val="Nessuno"/>
          <w:i/>
          <w:iCs/>
          <w:sz w:val="24"/>
          <w:szCs w:val="24"/>
        </w:rPr>
        <w:t>l’arte e la scienza sono libere e libere ne è l’insegnamento”;</w:t>
      </w:r>
    </w:p>
    <w:p w:rsidR="008B649E" w:rsidRDefault="000D7D99">
      <w:pPr>
        <w:rPr>
          <w:rStyle w:val="Nessuno"/>
          <w:i/>
          <w:iCs/>
          <w:sz w:val="24"/>
          <w:szCs w:val="24"/>
        </w:rPr>
      </w:pPr>
      <w:r>
        <w:rPr>
          <w:rStyle w:val="Nessuno"/>
          <w:sz w:val="24"/>
          <w:szCs w:val="24"/>
        </w:rPr>
        <w:t>Visto l’art. 7 c</w:t>
      </w:r>
      <w:proofErr w:type="spellStart"/>
      <w:r>
        <w:rPr>
          <w:rStyle w:val="Nessuno"/>
          <w:sz w:val="24"/>
          <w:szCs w:val="24"/>
        </w:rPr>
        <w:t>.2.lett</w:t>
      </w:r>
      <w:proofErr w:type="spellEnd"/>
      <w:r>
        <w:rPr>
          <w:rStyle w:val="Nessuno"/>
          <w:sz w:val="24"/>
          <w:szCs w:val="24"/>
        </w:rPr>
        <w:t xml:space="preserve">. a del D. </w:t>
      </w:r>
      <w:proofErr w:type="spellStart"/>
      <w:r>
        <w:rPr>
          <w:rStyle w:val="Nessuno"/>
          <w:sz w:val="24"/>
          <w:szCs w:val="24"/>
        </w:rPr>
        <w:t>Lgs</w:t>
      </w:r>
      <w:proofErr w:type="spellEnd"/>
      <w:r>
        <w:rPr>
          <w:rStyle w:val="Nessuno"/>
          <w:sz w:val="24"/>
          <w:szCs w:val="24"/>
        </w:rPr>
        <w:t>. N. 297/94, che prevede che “</w:t>
      </w:r>
      <w:r>
        <w:rPr>
          <w:rStyle w:val="Nessuno"/>
          <w:i/>
          <w:iCs/>
          <w:sz w:val="24"/>
          <w:szCs w:val="24"/>
        </w:rPr>
        <w:t>i</w:t>
      </w:r>
      <w:r>
        <w:rPr>
          <w:rStyle w:val="Nessuno"/>
          <w:i/>
          <w:iCs/>
          <w:sz w:val="24"/>
          <w:szCs w:val="24"/>
        </w:rPr>
        <w:t>l</w:t>
      </w:r>
      <w:r>
        <w:rPr>
          <w:rStyle w:val="Nessuno"/>
          <w:i/>
          <w:iCs/>
          <w:sz w:val="24"/>
          <w:szCs w:val="24"/>
        </w:rPr>
        <w:t xml:space="preserve"> collegio dei docenti (..) ha potere deliberante in materia di funzionamento didattico del circolo o dell'istituto. (..) Esso esercita tale potere nel rispetto della libertà di insegnamento garantita a ciascun docente”; 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Visto l'articolo 3 del regolamento</w:t>
      </w:r>
      <w:r>
        <w:rPr>
          <w:rStyle w:val="Nessuno"/>
          <w:sz w:val="24"/>
          <w:szCs w:val="24"/>
        </w:rPr>
        <w:t xml:space="preserve"> di cui al DPR 8/3/ 1999, n. 275, come modificato dall’art.1 c. 14 della Legge 107/2015, secondo il quale il PTOF “</w:t>
      </w:r>
      <w:r>
        <w:rPr>
          <w:rStyle w:val="Nessuno"/>
          <w:i/>
          <w:iCs/>
          <w:sz w:val="24"/>
          <w:szCs w:val="24"/>
        </w:rPr>
        <w:t>comprende e riconosce le diverse opzioni metodologiche, anche di gruppi minoritari e valorizza le corrispondenti professionalità</w:t>
      </w:r>
      <w:r>
        <w:rPr>
          <w:rStyle w:val="Nessuno"/>
          <w:sz w:val="24"/>
          <w:szCs w:val="24"/>
        </w:rPr>
        <w:t>”;</w:t>
      </w:r>
    </w:p>
    <w:p w:rsidR="008B649E" w:rsidRDefault="000D7D99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il sottoscritto (o i sottoscritti docenti) </w:t>
      </w:r>
    </w:p>
    <w:p w:rsidR="008B649E" w:rsidRDefault="000D7D99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  <w:t>DICHIARA (o DICHIARANO)</w:t>
      </w:r>
    </w:p>
    <w:p w:rsidR="008B649E" w:rsidRDefault="000D7D99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di avvalersi dell’opzione metodologica minoritaria e/o della libertà individuale d’insegnamento in merito alla delibera collegiale sulla valutazione delle attività svolte con la DAD,</w:t>
      </w:r>
      <w:r>
        <w:rPr>
          <w:rStyle w:val="Nessuno"/>
          <w:b/>
          <w:bCs/>
          <w:sz w:val="24"/>
          <w:szCs w:val="24"/>
        </w:rPr>
        <w:t xml:space="preserve"> secondo le modalità e con le argomentazioni di seguito riportate.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Visto che l’art.1 c.4 lett. a del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 xml:space="preserve"> n. 22/2020 limita la possibilità di derogare con OM all’art. 2 D. </w:t>
      </w:r>
      <w:proofErr w:type="spellStart"/>
      <w:r>
        <w:rPr>
          <w:rStyle w:val="Nessuno"/>
          <w:sz w:val="24"/>
          <w:szCs w:val="24"/>
        </w:rPr>
        <w:t>Lgs</w:t>
      </w:r>
      <w:proofErr w:type="spellEnd"/>
      <w:r>
        <w:rPr>
          <w:rStyle w:val="Nessuno"/>
          <w:sz w:val="24"/>
          <w:szCs w:val="24"/>
        </w:rPr>
        <w:t xml:space="preserve"> n. 62/2017 e all’art. 4 DPR n. 122/2009, che  si riferiscono solo alla valutazione</w:t>
      </w:r>
      <w:r>
        <w:rPr>
          <w:rStyle w:val="Nessuno"/>
          <w:sz w:val="24"/>
          <w:szCs w:val="24"/>
        </w:rPr>
        <w:t xml:space="preserve"> periodica e finale; </w:t>
      </w:r>
    </w:p>
    <w:p w:rsidR="008B649E" w:rsidRDefault="000D7D99">
      <w:pPr>
        <w:rPr>
          <w:rStyle w:val="Nessuno"/>
          <w:b/>
          <w:bCs/>
          <w:sz w:val="24"/>
          <w:szCs w:val="24"/>
        </w:rPr>
      </w:pPr>
      <w:r>
        <w:rPr>
          <w:rStyle w:val="Nessuno"/>
          <w:sz w:val="24"/>
          <w:szCs w:val="24"/>
        </w:rPr>
        <w:t xml:space="preserve">Visto che l’art.1 c.4 lett. a del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 xml:space="preserve"> n. 22/20, prevede </w:t>
      </w:r>
      <w:r>
        <w:rPr>
          <w:rStyle w:val="Nessuno"/>
          <w:b/>
          <w:bCs/>
          <w:sz w:val="24"/>
          <w:szCs w:val="24"/>
        </w:rPr>
        <w:t>la possibilità di usare modalità telematiche solo per la “</w:t>
      </w:r>
      <w:r>
        <w:rPr>
          <w:rStyle w:val="Nessuno"/>
          <w:b/>
          <w:bCs/>
          <w:i/>
          <w:iCs/>
          <w:sz w:val="24"/>
          <w:szCs w:val="24"/>
        </w:rPr>
        <w:t>valutazione finale degli alunni, ivi compresi gli scrutini finali</w:t>
      </w:r>
      <w:r>
        <w:rPr>
          <w:rStyle w:val="Nessuno"/>
          <w:b/>
          <w:bCs/>
          <w:sz w:val="24"/>
          <w:szCs w:val="24"/>
        </w:rPr>
        <w:t>” e NON per la valutazione delle singole prove (con voti</w:t>
      </w:r>
      <w:r>
        <w:rPr>
          <w:rStyle w:val="Nessuno"/>
          <w:b/>
          <w:bCs/>
          <w:sz w:val="24"/>
          <w:szCs w:val="24"/>
        </w:rPr>
        <w:t>) con la didattica a distanza;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Visto che anche la possibilità di svolgere il colloquio dell’Esame di Stato con “</w:t>
      </w:r>
      <w:r>
        <w:rPr>
          <w:rStyle w:val="Nessuno"/>
          <w:i/>
          <w:iCs/>
          <w:sz w:val="24"/>
          <w:szCs w:val="24"/>
        </w:rPr>
        <w:t>modalità telematiche</w:t>
      </w:r>
      <w:r>
        <w:rPr>
          <w:rStyle w:val="Nessuno"/>
          <w:sz w:val="24"/>
          <w:szCs w:val="24"/>
        </w:rPr>
        <w:t xml:space="preserve">” è prevista in modo specifico dall’ art.1.c.4 lett. c del citato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 xml:space="preserve">, come deve essere per ogni deroga alle norme generali; 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Visto che non si può, quindi, desumere alcun obbligo specifico di svolgere valutazioni a distanza dall’obbligo generale delle prestazioni didattiche a distanza, tra l’altro previsto solo per il periodo di sospensione delle attività in presenza dall’art. 2</w:t>
      </w:r>
      <w:r>
        <w:rPr>
          <w:rStyle w:val="Nessuno"/>
          <w:sz w:val="24"/>
          <w:szCs w:val="24"/>
        </w:rPr>
        <w:t xml:space="preserve"> c. 3 del citato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>;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 xml:space="preserve">Visto anche la modifica apportata in sede di conversione all’art.87 del </w:t>
      </w:r>
      <w:proofErr w:type="spellStart"/>
      <w:r>
        <w:rPr>
          <w:rStyle w:val="Nessuno"/>
          <w:sz w:val="24"/>
          <w:szCs w:val="24"/>
        </w:rPr>
        <w:t>DL</w:t>
      </w:r>
      <w:proofErr w:type="spellEnd"/>
      <w:r>
        <w:rPr>
          <w:rStyle w:val="Nessuno"/>
          <w:sz w:val="24"/>
          <w:szCs w:val="24"/>
        </w:rPr>
        <w:t xml:space="preserve"> n. 18/2020, che è in vigore solo dalla pubblicazione sulla GU e che prevede che </w:t>
      </w:r>
      <w:r>
        <w:rPr>
          <w:rStyle w:val="Nessuno"/>
          <w:sz w:val="24"/>
          <w:szCs w:val="24"/>
          <w:u w:val="single"/>
        </w:rPr>
        <w:t xml:space="preserve">solo </w:t>
      </w:r>
      <w:r>
        <w:rPr>
          <w:rStyle w:val="Nessuno"/>
          <w:sz w:val="24"/>
          <w:szCs w:val="24"/>
        </w:rPr>
        <w:t>per la “</w:t>
      </w:r>
      <w:r>
        <w:rPr>
          <w:rStyle w:val="Nessuno"/>
          <w:i/>
          <w:iCs/>
          <w:sz w:val="24"/>
          <w:szCs w:val="24"/>
        </w:rPr>
        <w:t xml:space="preserve">valutazione degli apprendimenti, </w:t>
      </w:r>
      <w:r>
        <w:rPr>
          <w:rStyle w:val="Nessuno"/>
          <w:b/>
          <w:bCs/>
          <w:i/>
          <w:iCs/>
          <w:sz w:val="24"/>
          <w:szCs w:val="24"/>
          <w:u w:val="single"/>
        </w:rPr>
        <w:t>periodica e finale</w:t>
      </w:r>
      <w:r>
        <w:rPr>
          <w:rStyle w:val="Nessuno"/>
          <w:i/>
          <w:iCs/>
          <w:sz w:val="24"/>
          <w:szCs w:val="24"/>
        </w:rPr>
        <w:t>, oggetto dell’a</w:t>
      </w:r>
      <w:r>
        <w:rPr>
          <w:rStyle w:val="Nessuno"/>
          <w:i/>
          <w:iCs/>
          <w:sz w:val="24"/>
          <w:szCs w:val="24"/>
        </w:rPr>
        <w:t xml:space="preserve">ttività didattica svolta in presenza o svolta a distanza a seguito dell’emergenza da COVID-19 </w:t>
      </w:r>
      <w:r>
        <w:rPr>
          <w:rStyle w:val="Nessuno"/>
          <w:i/>
          <w:iCs/>
          <w:sz w:val="24"/>
          <w:szCs w:val="24"/>
          <w:u w:val="single"/>
        </w:rPr>
        <w:t>e fino alla data di cessazione dello stato di emergenza deliberato dal Consiglio dei ministri il 31 gennaio 2020, e comunque per l’anno scolastico 2019/2020,</w:t>
      </w:r>
      <w:r>
        <w:rPr>
          <w:rStyle w:val="Nessuno"/>
          <w:i/>
          <w:iCs/>
          <w:sz w:val="24"/>
          <w:szCs w:val="24"/>
        </w:rPr>
        <w:t xml:space="preserve"> prod</w:t>
      </w:r>
      <w:r>
        <w:rPr>
          <w:rStyle w:val="Nessuno"/>
          <w:i/>
          <w:iCs/>
          <w:sz w:val="24"/>
          <w:szCs w:val="24"/>
        </w:rPr>
        <w:t>uce gli stessi effetti delle attività previste per le istituzioni scolastiche del primo ciclo dal decreto legislativo 13 aprile 2017, n. 62, e per le istituzioni scolastiche del secondo ciclo dall’articolo 4 del regolamento di cui al decreto del Presidente</w:t>
      </w:r>
      <w:r>
        <w:rPr>
          <w:rStyle w:val="Nessuno"/>
          <w:i/>
          <w:iCs/>
          <w:sz w:val="24"/>
          <w:szCs w:val="24"/>
        </w:rPr>
        <w:t xml:space="preserve"> della Repubblica 22 giugno 2009, n. 122, e dal decreto legislativo 13 aprile 2017, n. 62 </w:t>
      </w:r>
      <w:r>
        <w:rPr>
          <w:rStyle w:val="Nessuno"/>
          <w:sz w:val="24"/>
          <w:szCs w:val="24"/>
        </w:rPr>
        <w:t>», norme che a loro volta fanno riferimento solo alla valutazione periodica o finale; quindi , anche da tale innovazione non si può desumere alcun obbligo di valutare</w:t>
      </w:r>
      <w:r>
        <w:rPr>
          <w:rStyle w:val="Nessuno"/>
          <w:sz w:val="24"/>
          <w:szCs w:val="24"/>
        </w:rPr>
        <w:t xml:space="preserve"> in modo </w:t>
      </w:r>
      <w:proofErr w:type="spellStart"/>
      <w:r>
        <w:rPr>
          <w:rStyle w:val="Nessuno"/>
          <w:sz w:val="24"/>
          <w:szCs w:val="24"/>
        </w:rPr>
        <w:t>sommativo</w:t>
      </w:r>
      <w:proofErr w:type="spellEnd"/>
      <w:r>
        <w:rPr>
          <w:rStyle w:val="Nessuno"/>
          <w:sz w:val="24"/>
          <w:szCs w:val="24"/>
        </w:rPr>
        <w:t xml:space="preserve"> singole prove in DAD; </w:t>
      </w:r>
    </w:p>
    <w:p w:rsidR="008B649E" w:rsidRDefault="000D7D99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Considerato che:</w:t>
      </w:r>
    </w:p>
    <w:p w:rsidR="008B649E" w:rsidRDefault="000D7D99">
      <w:pPr>
        <w:pStyle w:val="Paragrafoelenco"/>
        <w:numPr>
          <w:ilvl w:val="0"/>
          <w:numId w:val="3"/>
        </w:num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tutta la normativa scolastica prevede che durante le prove sia scritte che orali sia assicurata la vigilanza degli alunni e che tale vigilanza non può essere garantita in modo serio durante la DAD</w:t>
      </w:r>
      <w:r>
        <w:rPr>
          <w:rStyle w:val="Nessuno"/>
          <w:sz w:val="24"/>
          <w:szCs w:val="24"/>
        </w:rPr>
        <w:t>;</w:t>
      </w:r>
    </w:p>
    <w:p w:rsidR="008B649E" w:rsidRDefault="000D7D99">
      <w:pPr>
        <w:pStyle w:val="Paragrafoelenco"/>
        <w:numPr>
          <w:ilvl w:val="0"/>
          <w:numId w:val="3"/>
        </w:num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l’attribuzione dei voti in modalità DAD inquinerebbe il rapporto fiduciario tra docente e studenti;</w:t>
      </w:r>
    </w:p>
    <w:p w:rsidR="008B649E" w:rsidRDefault="000D7D99">
      <w:pPr>
        <w:pStyle w:val="Paragrafoelenco"/>
        <w:numPr>
          <w:ilvl w:val="0"/>
          <w:numId w:val="3"/>
        </w:numPr>
        <w:suppressAutoHyphens/>
        <w:spacing w:before="113" w:after="0" w:line="276" w:lineRule="auto"/>
        <w:jc w:val="both"/>
        <w:rPr>
          <w:rStyle w:val="Nessuno"/>
          <w:kern w:val="1"/>
          <w:sz w:val="24"/>
          <w:szCs w:val="24"/>
        </w:rPr>
      </w:pPr>
      <w:r>
        <w:rPr>
          <w:rStyle w:val="Nessuno"/>
          <w:sz w:val="24"/>
          <w:szCs w:val="24"/>
        </w:rPr>
        <w:t xml:space="preserve"> anche la Nota del Ministero dell’Istruzione del 17 marzo 2020 - prot. 388-  prevede che “</w:t>
      </w:r>
      <w:r>
        <w:rPr>
          <w:rStyle w:val="Nessuno"/>
          <w:i/>
          <w:iCs/>
          <w:sz w:val="24"/>
          <w:szCs w:val="24"/>
        </w:rPr>
        <w:t>nulla di meramente formale può essere richiesto in un frangente</w:t>
      </w:r>
      <w:r>
        <w:rPr>
          <w:rStyle w:val="Nessuno"/>
          <w:i/>
          <w:iCs/>
          <w:sz w:val="24"/>
          <w:szCs w:val="24"/>
        </w:rPr>
        <w:t xml:space="preserve"> come questo. Occorre ritornare, al di fuori della logica dell’adempimento e della quantificazione, alle coordinate essenziali dell’azione del sistema scolastico”;</w:t>
      </w:r>
    </w:p>
    <w:p w:rsidR="008B649E" w:rsidRDefault="000D7D99">
      <w:pPr>
        <w:pStyle w:val="Paragrafoelenco"/>
        <w:numPr>
          <w:ilvl w:val="0"/>
          <w:numId w:val="3"/>
        </w:numPr>
        <w:suppressAutoHyphens/>
        <w:spacing w:before="113" w:after="0" w:line="276" w:lineRule="auto"/>
        <w:jc w:val="both"/>
        <w:rPr>
          <w:rStyle w:val="Nessuno"/>
          <w:kern w:val="1"/>
          <w:sz w:val="24"/>
          <w:szCs w:val="24"/>
        </w:rPr>
      </w:pPr>
      <w:r>
        <w:rPr>
          <w:rStyle w:val="Nessuno"/>
          <w:sz w:val="24"/>
          <w:szCs w:val="24"/>
        </w:rPr>
        <w:t>la DAD è indispensabile nella fase emergenziale, ma non può essere assimilata alla vera scuo</w:t>
      </w:r>
      <w:r>
        <w:rPr>
          <w:rStyle w:val="Nessuno"/>
          <w:sz w:val="24"/>
          <w:szCs w:val="24"/>
        </w:rPr>
        <w:t>la, basata sulla relazione emotiva e cognitiva tra docenti e studenti, che può essere garantita solo in presenza;</w:t>
      </w:r>
    </w:p>
    <w:p w:rsidR="008B649E" w:rsidRDefault="000D7D99">
      <w:pPr>
        <w:pStyle w:val="Paragrafoelenco"/>
        <w:numPr>
          <w:ilvl w:val="0"/>
          <w:numId w:val="3"/>
        </w:numPr>
        <w:suppressAutoHyphens/>
        <w:spacing w:before="113" w:after="0" w:line="276" w:lineRule="auto"/>
        <w:jc w:val="both"/>
        <w:rPr>
          <w:rStyle w:val="Nessuno"/>
          <w:kern w:val="1"/>
          <w:sz w:val="24"/>
          <w:szCs w:val="24"/>
        </w:rPr>
      </w:pPr>
      <w:r>
        <w:rPr>
          <w:rStyle w:val="Nessuno"/>
          <w:sz w:val="24"/>
          <w:szCs w:val="24"/>
        </w:rPr>
        <w:t>l’assimilazione della DAD alla vera scuola è propedeutica al renderla elemento strutturale dell’attività scolastica, anche oltre la fase emerg</w:t>
      </w:r>
      <w:r>
        <w:rPr>
          <w:rStyle w:val="Nessuno"/>
          <w:sz w:val="24"/>
          <w:szCs w:val="24"/>
        </w:rPr>
        <w:t xml:space="preserve">enziale;   </w:t>
      </w:r>
    </w:p>
    <w:p w:rsidR="008B649E" w:rsidRDefault="008B649E">
      <w:pPr>
        <w:rPr>
          <w:sz w:val="24"/>
          <w:szCs w:val="24"/>
        </w:rPr>
      </w:pPr>
    </w:p>
    <w:p w:rsidR="008B649E" w:rsidRDefault="000D7D99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IL SOTTOSCRITTO DOCENTE DICHIARA (o I SOTTOSCRITTI DOCENTI DICHIARANO) CHE</w:t>
      </w:r>
    </w:p>
    <w:p w:rsidR="008B649E" w:rsidRDefault="000D7D99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valuterà (valuteranno) le attività svolte con la modalità della didattica a distanza solo in modo complessivo e finale, senza l’</w:t>
      </w:r>
      <w:r>
        <w:rPr>
          <w:rStyle w:val="Nessuno"/>
          <w:b/>
          <w:bCs/>
          <w:sz w:val="24"/>
          <w:szCs w:val="24"/>
        </w:rPr>
        <w:t xml:space="preserve">attribuzione alle singole prove o ai singoli feedback e alla stessa valutazione finale di voti in decimi o di giudizi facilmente assimilabili ai voti. </w:t>
      </w:r>
    </w:p>
    <w:p w:rsidR="008B649E" w:rsidRDefault="008B649E">
      <w:pPr>
        <w:jc w:val="both"/>
        <w:rPr>
          <w:sz w:val="24"/>
          <w:szCs w:val="24"/>
        </w:rPr>
      </w:pPr>
    </w:p>
    <w:p w:rsidR="008B649E" w:rsidRDefault="008B649E">
      <w:pPr>
        <w:jc w:val="both"/>
        <w:rPr>
          <w:sz w:val="24"/>
          <w:szCs w:val="24"/>
        </w:rPr>
      </w:pPr>
    </w:p>
    <w:p w:rsidR="008B649E" w:rsidRDefault="008B649E">
      <w:pPr>
        <w:rPr>
          <w:sz w:val="24"/>
          <w:szCs w:val="24"/>
        </w:rPr>
      </w:pPr>
    </w:p>
    <w:p w:rsidR="008B649E" w:rsidRDefault="008B649E"/>
    <w:sectPr w:rsidR="008B649E" w:rsidSect="008B649E">
      <w:headerReference w:type="default" r:id="rId12"/>
      <w:footerReference w:type="defaul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99" w:rsidRDefault="000D7D99" w:rsidP="008B649E">
      <w:pPr>
        <w:spacing w:after="0" w:line="240" w:lineRule="auto"/>
      </w:pPr>
      <w:r>
        <w:separator/>
      </w:r>
    </w:p>
  </w:endnote>
  <w:endnote w:type="continuationSeparator" w:id="0">
    <w:p w:rsidR="000D7D99" w:rsidRDefault="000D7D99" w:rsidP="008B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9E" w:rsidRDefault="008B649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99" w:rsidRDefault="000D7D99" w:rsidP="008B649E">
      <w:pPr>
        <w:spacing w:after="0" w:line="240" w:lineRule="auto"/>
      </w:pPr>
      <w:r>
        <w:separator/>
      </w:r>
    </w:p>
  </w:footnote>
  <w:footnote w:type="continuationSeparator" w:id="0">
    <w:p w:rsidR="000D7D99" w:rsidRDefault="000D7D99" w:rsidP="008B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9E" w:rsidRDefault="008B649E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172"/>
    <w:multiLevelType w:val="hybridMultilevel"/>
    <w:tmpl w:val="2710EFFC"/>
    <w:styleLink w:val="Stileimportato2"/>
    <w:lvl w:ilvl="0" w:tplc="33B06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18E32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B85DC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5EF87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96C27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183B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25DD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3C5EB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852E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5C010C9"/>
    <w:multiLevelType w:val="hybridMultilevel"/>
    <w:tmpl w:val="2710EFFC"/>
    <w:numStyleLink w:val="Stileimportato2"/>
  </w:abstractNum>
  <w:abstractNum w:abstractNumId="2">
    <w:nsid w:val="504102C3"/>
    <w:multiLevelType w:val="hybridMultilevel"/>
    <w:tmpl w:val="490E35DA"/>
    <w:lvl w:ilvl="0" w:tplc="7264C436">
      <w:start w:val="1"/>
      <w:numFmt w:val="bullet"/>
      <w:lvlText w:val="•"/>
      <w:lvlJc w:val="left"/>
      <w:pPr>
        <w:tabs>
          <w:tab w:val="left" w:pos="602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82C1EC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C4E07E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46862C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85AC6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05D5A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204866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4D954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029652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DE73BEA"/>
    <w:multiLevelType w:val="hybridMultilevel"/>
    <w:tmpl w:val="914458AE"/>
    <w:lvl w:ilvl="0" w:tplc="A148F666">
      <w:start w:val="1"/>
      <w:numFmt w:val="bullet"/>
      <w:lvlText w:val="•"/>
      <w:lvlJc w:val="left"/>
      <w:pPr>
        <w:tabs>
          <w:tab w:val="left" w:pos="602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ADFE6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C0F4A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C9B4E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68640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C8B000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7E7FEC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2C24C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0E7DC8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49E"/>
    <w:rsid w:val="000D7D99"/>
    <w:rsid w:val="00294BA2"/>
    <w:rsid w:val="008B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649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649E"/>
    <w:rPr>
      <w:u w:val="single"/>
    </w:rPr>
  </w:style>
  <w:style w:type="table" w:customStyle="1" w:styleId="TableNormal">
    <w:name w:val="Table Normal"/>
    <w:rsid w:val="008B64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B649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8B649E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  <w:rsid w:val="008B649E"/>
  </w:style>
  <w:style w:type="character" w:customStyle="1" w:styleId="Hyperlink0">
    <w:name w:val="Hyperlink.0"/>
    <w:basedOn w:val="Nessuno"/>
    <w:rsid w:val="008B649E"/>
    <w:rPr>
      <w:lang w:val="fr-FR"/>
    </w:rPr>
  </w:style>
  <w:style w:type="character" w:customStyle="1" w:styleId="Hyperlink1">
    <w:name w:val="Hyperlink.1"/>
    <w:basedOn w:val="Nessuno"/>
    <w:rsid w:val="008B649E"/>
    <w:rPr>
      <w:rFonts w:ascii="Arial" w:eastAsia="Arial" w:hAnsi="Arial" w:cs="Arial"/>
      <w:lang w:val="it-IT"/>
    </w:rPr>
  </w:style>
  <w:style w:type="paragraph" w:styleId="Paragrafoelenco">
    <w:name w:val="List Paragraph"/>
    <w:rsid w:val="008B649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rsid w:val="008B649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obas-scuola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ecutivonazionale@pec.cobas-scuol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l@cobas-scu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cutivonazionale@pec.cobas-scuol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2020-04-27T12:28:00Z</dcterms:created>
  <dcterms:modified xsi:type="dcterms:W3CDTF">2020-04-27T12:28:00Z</dcterms:modified>
</cp:coreProperties>
</file>