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DICHIARAZIONE PERSONALE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  <w:u w:val="none" w:color="FF0000"/>
        </w:rPr>
        <w:t>PER IL PERSONALE CHE RIPRENDE SERVIZIO AL TERMINE DELL’ASPETTATIVA SINDACALE</w:t>
      </w:r>
      <w:r>
        <w:rPr>
          <w:rFonts w:ascii="Calibri" w:hAnsi="Calibri" w:asciiTheme="minorHAnsi" w:hAnsiTheme="minorHAnsi"/>
          <w:u w:val="none" w:color="FF0000"/>
        </w:rPr>
        <w:t xml:space="preserve"> 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all’art 13/1 punto VIII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vigente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sulla mobilità:</w:t>
      </w:r>
    </w:p>
    <w:p>
      <w:pPr>
        <w:pStyle w:val="Normal"/>
        <w:ind w:right="426" w:hanging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none" w:color="FF0000"/>
        </w:rPr>
      </w:pPr>
      <w:r>
        <w:rPr>
          <w:rFonts w:ascii="Calibri" w:hAnsi="Calibri" w:asciiTheme="minorHAnsi" w:hAnsiTheme="minorHAnsi"/>
          <w:sz w:val="22"/>
          <w:szCs w:val="22"/>
          <w:u w:val="none" w:color="FF0000"/>
        </w:rPr>
        <w:t xml:space="preserve">Di riprendere servizio al termine dell’aspettativa sindacale di cui al C.C.N.Q. sottoscritto il 7/8/1998 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domiciliato nella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PROVINCIA  di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dal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2"/>
          <w:szCs w:val="22"/>
        </w:rPr>
      </w:pPr>
      <w:r>
        <w:rPr/>
      </w:r>
      <w:bookmarkStart w:id="0" w:name="_GoBack"/>
      <w:bookmarkStart w:id="1" w:name="_GoBack"/>
      <w:bookmarkEnd w:id="1"/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libri" w:hAnsi="Calibri"/>
          <w:b/>
          <w:b/>
          <w:sz w:val="20"/>
          <w:szCs w:val="20"/>
          <w:u w:val="none" w:color="FF0000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>La precedenza è valida nei trasferimenti interprovinciali per la provincia ove si è svolta attività sindacale e nella quale si risulti domiciliati da almeno tre anni.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7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da66d7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da66d7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53767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da66d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1</Pages>
  <Words>143</Words>
  <Characters>816</Characters>
  <CharactersWithSpaces>1317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2017-04-22T10:45:00Z</dcterms:created>
  <dc:creator>Utente</dc:creator>
  <dc:description/>
  <dc:language>it-IT</dc:language>
  <cp:lastModifiedBy/>
  <dcterms:modified xsi:type="dcterms:W3CDTF">2023-03-07T15:09:49Z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