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tLeast" w:line="0" w:before="0" w:after="0"/>
        <w:jc w:val="center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DICHIARAZIONE PERSONALE</w:t>
      </w:r>
    </w:p>
    <w:p>
      <w:pPr>
        <w:pStyle w:val="Normal"/>
        <w:suppressAutoHyphens w:val="true"/>
        <w:spacing w:lineRule="atLeast" w:line="0" w:before="0" w:after="0"/>
        <w:jc w:val="center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 xml:space="preserve">PER LA DETERMINAZIONE DEI BENEFICI  </w:t>
      </w:r>
    </w:p>
    <w:p>
      <w:pPr>
        <w:pStyle w:val="Normal"/>
        <w:suppressAutoHyphens w:val="true"/>
        <w:spacing w:lineRule="atLeast" w:line="0" w:before="0" w:after="0"/>
        <w:jc w:val="center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PER LA TUTELA LEGALE</w:t>
      </w:r>
      <w:r>
        <w:rPr>
          <w:rStyle w:val="Richiamoallanotaapidipagina"/>
          <w:rFonts w:eastAsia="Times New Roman" w:cs="Calibri" w:cstheme="minorHAnsi"/>
          <w:b/>
          <w:lang w:eastAsia="ar-SA"/>
        </w:rPr>
        <w:footnoteReference w:id="2"/>
      </w:r>
    </w:p>
    <w:p>
      <w:pPr>
        <w:pStyle w:val="Normal"/>
        <w:suppressAutoHyphens w:val="true"/>
        <w:spacing w:lineRule="atLeast" w:line="0" w:before="0" w:after="0"/>
        <w:jc w:val="center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(cancellare le voci che non interessano</w:t>
      </w:r>
      <w:r>
        <w:rPr>
          <w:rFonts w:eastAsia="Times New Roman" w:cs="Calibri" w:cstheme="minorHAnsi"/>
          <w:lang w:eastAsia="ar-SA"/>
        </w:rPr>
        <w:t>)</w:t>
      </w:r>
    </w:p>
    <w:p>
      <w:pPr>
        <w:pStyle w:val="Normal"/>
        <w:suppressAutoHyphens w:val="true"/>
        <w:spacing w:lineRule="exact" w:line="237" w:before="0" w:after="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                                          </w:t>
            </w: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1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                                                                  </w:t>
            </w: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                                                                  </w:t>
            </w:r>
            <w:r>
              <w:rPr>
                <w:rFonts w:eastAsia="Times New Roman" w:cs="Calibri" w:cstheme="minorHAnsi"/>
                <w:lang w:eastAsia="ar-SA"/>
              </w:rPr>
              <w:t>Cap.</w:t>
            </w:r>
          </w:p>
        </w:tc>
      </w:tr>
    </w:tbl>
    <w:p>
      <w:pPr>
        <w:pStyle w:val="Normal"/>
        <w:suppressAutoHyphens w:val="true"/>
        <w:spacing w:lineRule="exact" w:line="313" w:before="0" w:after="0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37" w:before="0" w:after="0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jc w:val="center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                                         </w:t>
            </w: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</w:tbl>
    <w:p>
      <w:pPr>
        <w:pStyle w:val="Normal"/>
        <w:suppressAutoHyphens w:val="true"/>
        <w:spacing w:lineRule="auto" w:line="237" w:before="0" w:after="0"/>
        <w:ind w:left="4546" w:hanging="0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                                                                  </w:t>
            </w: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</w:tbl>
    <w:p>
      <w:pPr>
        <w:pStyle w:val="Normal"/>
        <w:suppressAutoHyphens w:val="true"/>
        <w:spacing w:lineRule="auto" w:line="237" w:before="0" w:after="0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tLeast" w:line="0"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Prov.</w:t>
            </w:r>
          </w:p>
        </w:tc>
      </w:tr>
    </w:tbl>
    <w:p>
      <w:pPr>
        <w:pStyle w:val="Normal"/>
        <w:suppressAutoHyphens w:val="true"/>
        <w:spacing w:lineRule="auto" w:line="237" w:before="0" w:after="0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</w:r>
    </w:p>
    <w:p>
      <w:pPr>
        <w:pStyle w:val="Normal"/>
        <w:suppressAutoHyphens w:val="true"/>
        <w:spacing w:lineRule="auto" w:line="237" w:before="0" w:after="0"/>
        <w:ind w:left="4546" w:hanging="0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DICHIARA</w:t>
      </w:r>
    </w:p>
    <w:p>
      <w:pPr>
        <w:pStyle w:val="Normal"/>
        <w:suppressAutoHyphens w:val="true"/>
        <w:spacing w:lineRule="auto" w:line="235" w:before="0" w:after="0"/>
        <w:ind w:left="6" w:right="140" w:hanging="0"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  <w:t xml:space="preserve">sotto la propria responsabilità, a norma delle disposizioni contenute nel DPR n. 445 del 28-12-2000 e s.m.i., i seguenti </w:t>
      </w:r>
      <w:r>
        <w:rPr>
          <w:rFonts w:eastAsia="Times New Roman" w:cs="Calibri" w:cstheme="minorHAnsi"/>
          <w:b/>
          <w:lang w:eastAsia="ar-SA"/>
        </w:rPr>
        <w:t>benefici di cui alla legge 104/92</w:t>
      </w:r>
      <w:r>
        <w:rPr>
          <w:rFonts w:eastAsia="Times New Roman" w:cs="Calibri" w:cstheme="minorHAnsi"/>
          <w:lang w:eastAsia="ar-SA"/>
        </w:rPr>
        <w:t xml:space="preserve"> </w:t>
      </w:r>
      <w:r>
        <w:rPr>
          <w:rFonts w:eastAsia="Times New Roman" w:cs="Calibri" w:cstheme="minorHAnsi"/>
          <w:b/>
          <w:lang w:eastAsia="ar-SA"/>
        </w:rPr>
        <w:t>in base all’art 13/1 punto IV</w:t>
      </w:r>
      <w:r>
        <w:rPr>
          <w:rFonts w:eastAsia="Times New Roman" w:cs="Calibri" w:cstheme="minorHAnsi"/>
          <w:lang w:eastAsia="ar-SA"/>
        </w:rPr>
        <w:t xml:space="preserve"> del  CCNI </w:t>
      </w:r>
      <w:r>
        <w:rPr>
          <w:rFonts w:eastAsia="Times New Roman" w:cs="Calibri" w:cstheme="minorHAnsi"/>
          <w:lang w:eastAsia="ar-SA"/>
        </w:rPr>
        <w:t xml:space="preserve">vigente </w:t>
      </w:r>
      <w:r>
        <w:rPr>
          <w:rFonts w:eastAsia="Times New Roman" w:cs="Calibri" w:cstheme="minorHAnsi"/>
          <w:lang w:eastAsia="ar-SA"/>
        </w:rPr>
        <w:t>sulla mobilità:</w:t>
      </w:r>
    </w:p>
    <w:p>
      <w:pPr>
        <w:pStyle w:val="Normal"/>
        <w:suppressAutoHyphens w:val="true"/>
        <w:spacing w:lineRule="auto" w:line="240" w:before="0" w:after="0"/>
        <w:ind w:right="426" w:hanging="0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ListParagraph"/>
        <w:numPr>
          <w:ilvl w:val="0"/>
          <w:numId w:val="3"/>
        </w:numPr>
        <w:suppressAutoHyphens w:val="true"/>
        <w:spacing w:lineRule="auto" w:line="276" w:before="0" w:after="24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lang w:eastAsia="ar-SA"/>
        </w:rPr>
        <w:t>di</w:t>
      </w:r>
      <w:r>
        <w:rPr>
          <w:rFonts w:eastAsia="Times New Roman" w:cs="Calibri" w:cstheme="minorHAnsi"/>
          <w:b/>
          <w:lang w:eastAsia="ar-SA"/>
        </w:rPr>
        <w:t xml:space="preserve"> </w:t>
      </w:r>
      <w:r>
        <w:rPr>
          <w:rFonts w:eastAsia="Times New Roman" w:cs="Calibri" w:cstheme="minorHAnsi"/>
          <w:lang w:eastAsia="ar-SA"/>
        </w:rPr>
        <w:t xml:space="preserve">essere il </w:t>
      </w:r>
      <w:r>
        <w:rPr>
          <w:rFonts w:eastAsia="Times New Roman" w:cs="Calibri" w:cstheme="minorHAnsi"/>
          <w:b/>
          <w:lang w:eastAsia="ar-SA"/>
        </w:rPr>
        <w:t>TUTORE LEGALE</w:t>
      </w:r>
      <w:r>
        <w:rPr>
          <w:rFonts w:eastAsia="Times New Roman" w:cs="Calibri" w:cstheme="minorHAnsi"/>
          <w:lang w:eastAsia="ar-SA"/>
        </w:rPr>
        <w:t xml:space="preserve"> di                          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2070" w:hanging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>Nato/a  a                   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il                             residente nel Comune di                   prov.                   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Con provvedimento giudiziario del Tribunale di                                  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 w:cstheme="minorHAnsi"/>
                <w:lang w:eastAsia="ar-SA"/>
              </w:rPr>
              <w:t xml:space="preserve">del                                             </w:t>
            </w:r>
            <w:r>
              <w:rPr>
                <w:rFonts w:cs="Calibri" w:cstheme="minorHAnsi"/>
              </w:rPr>
              <w:t>come da documentazione allegata al modulo-domanda o consegnata/inviata via PEC all’ATP di competenza.</w:t>
            </w:r>
          </w:p>
        </w:tc>
      </w:tr>
    </w:tbl>
    <w:p>
      <w:pPr>
        <w:pStyle w:val="Normal"/>
        <w:numPr>
          <w:ilvl w:val="0"/>
          <w:numId w:val="1"/>
        </w:numPr>
        <w:suppressAutoHyphens w:val="true"/>
        <w:spacing w:lineRule="auto" w:line="276" w:before="0" w:after="24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  <w:t>Di impegnarsi, nel caso vengano meno le condizioni per usufruire della precedenza, a comunicarlo all’ A.T.P.,</w:t>
      </w:r>
      <w:bookmarkStart w:id="0" w:name="_GoBack"/>
      <w:bookmarkEnd w:id="0"/>
      <w:r>
        <w:rPr>
          <w:rFonts w:eastAsia="Times New Roman" w:cs="Calibri" w:cstheme="minorHAnsi"/>
          <w:lang w:eastAsia="ar-SA"/>
        </w:rPr>
        <w:t xml:space="preserve"> 10 giorni prima del termine ultimo di comunicazione al SIDI delle domande.</w:t>
      </w:r>
    </w:p>
    <w:p>
      <w:pPr>
        <w:pStyle w:val="Normal"/>
        <w:suppressAutoHyphens w:val="true"/>
        <w:spacing w:lineRule="auto" w:line="276" w:before="0" w:after="240"/>
        <w:ind w:left="360" w:hanging="0"/>
        <w:contextualSpacing/>
        <w:jc w:val="both"/>
        <w:rPr>
          <w:rFonts w:eastAsia="Times New Roman" w:cs="Calibri"/>
          <w:lang w:eastAsia="ar-SA"/>
        </w:rPr>
      </w:pPr>
      <w:r>
        <w:rPr>
          <w:rFonts w:eastAsia="Times New Roman" w:cs="Calibri" w:cstheme="minorHAnsi"/>
          <w:lang w:eastAsia="ar-SA"/>
        </w:rPr>
      </w:r>
    </w:p>
    <w:p>
      <w:pPr>
        <w:pStyle w:val="Normal"/>
        <w:suppressAutoHyphens w:val="true"/>
        <w:spacing w:lineRule="auto" w:line="276" w:before="0" w:after="240"/>
        <w:ind w:left="360" w:hanging="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Allegati: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24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copia del provvedimento giudiziario del Tribunale;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76" w:before="0" w:after="240"/>
        <w:contextualSpacing/>
        <w:jc w:val="both"/>
        <w:rPr>
          <w:rFonts w:eastAsia="Times New Roman" w:cs="Calibri"/>
          <w:b/>
          <w:b/>
          <w:lang w:eastAsia="ar-SA"/>
        </w:rPr>
      </w:pPr>
      <w:r>
        <w:rPr>
          <w:rFonts w:eastAsia="Times New Roman" w:cs="Calibri" w:cstheme="minorHAnsi"/>
          <w:b/>
          <w:lang w:eastAsia="ar-SA"/>
        </w:rPr>
        <w:t>copia del documento di riconoscimento e del codice fiscale del soggetto a cui si presta la legale tutela.</w:t>
      </w:r>
    </w:p>
    <w:p>
      <w:pPr>
        <w:pStyle w:val="Normal"/>
        <w:spacing w:lineRule="auto" w:line="276" w:before="0" w:after="200"/>
        <w:ind w:left="360" w:hanging="0"/>
        <w:jc w:val="both"/>
        <w:rPr>
          <w:rFonts w:eastAsia="" w:cs="Calibri"/>
          <w:lang w:eastAsia="it-IT"/>
        </w:rPr>
      </w:pPr>
      <w:r>
        <w:rPr>
          <w:rFonts w:eastAsia="" w:cs="Calibri" w:cstheme="minorHAnsi" w:eastAsiaTheme="minorEastAsia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>
      <w:pPr>
        <w:pStyle w:val="Normal"/>
        <w:suppressAutoHyphens w:val="true"/>
        <w:spacing w:lineRule="auto" w:line="276" w:before="0" w:after="240"/>
        <w:ind w:left="360" w:hanging="0"/>
        <w:jc w:val="both"/>
        <w:rPr>
          <w:rFonts w:eastAsia="Times New Roman" w:cs="Calibri"/>
          <w:b/>
          <w:b/>
          <w:lang w:eastAsia="ar-SA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di assistenza è obbligatorio indicare una preferenza di scuola o ambito relativa ad un comune viciniore a quello di assistenza con posti richiedibili.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4cf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96256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96256e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96256e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a95bc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2</Pages>
  <Words>291</Words>
  <Characters>1626</Characters>
  <CharactersWithSpaces>2530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2017-04-22T10:41:00Z</dcterms:created>
  <dc:creator>Utente</dc:creator>
  <dc:description/>
  <dc:language>it-IT</dc:language>
  <cp:lastModifiedBy/>
  <dcterms:modified xsi:type="dcterms:W3CDTF">2023-03-07T15:09:23Z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