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DICHIARAZIONE PERSONALE PER LA DETERMINAZIONE DEI BENEFICI  </w:t>
      </w:r>
    </w:p>
    <w:p>
      <w:pPr>
        <w:pStyle w:val="Normal"/>
        <w:spacing w:lineRule="auto" w:line="276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DI CUI ALL’ART. 21 DELLA LEGGE  104/92</w:t>
      </w:r>
      <w:r>
        <w:rPr>
          <w:rStyle w:val="Richiamoallanotaapidipagina"/>
          <w:rFonts w:cs="Calibri" w:ascii="Calibri" w:hAnsi="Calibri" w:asciiTheme="minorHAnsi" w:cstheme="minorHAnsi" w:hAnsiTheme="minorHAnsi"/>
          <w:b/>
          <w:sz w:val="22"/>
          <w:szCs w:val="22"/>
        </w:rPr>
        <w:footnoteReference w:id="2"/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(cancellare le voci che non interessano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)</w:t>
      </w:r>
    </w:p>
    <w:p>
      <w:pPr>
        <w:pStyle w:val="Normal"/>
        <w:spacing w:lineRule="auto" w:line="276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>
        <w:trPr>
          <w:trHeight w:val="255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41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right="20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  <w:tr>
        <w:trPr>
          <w:trHeight w:val="447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44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right="201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  <w:tr>
        <w:trPr>
          <w:trHeight w:val="444" w:hRule="atLeast"/>
        </w:trPr>
        <w:tc>
          <w:tcPr>
            <w:tcW w:w="24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Cap.</w:t>
            </w:r>
          </w:p>
        </w:tc>
      </w:tr>
    </w:tbl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255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Email e numero di tel.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spacing w:lineRule="auto" w:line="276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right="20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</w:tbl>
    <w:p>
      <w:pPr>
        <w:pStyle w:val="Normal"/>
        <w:spacing w:lineRule="auto" w:line="276"/>
        <w:ind w:left="4546" w:hanging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52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In assegnazione/utilizzo nel 2017/18 presso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</w:tbl>
    <w:p>
      <w:pPr>
        <w:pStyle w:val="Normal"/>
        <w:spacing w:lineRule="auto" w:line="276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52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 esubero o senza sede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</w:tbl>
    <w:p>
      <w:pPr>
        <w:pStyle w:val="Normal"/>
        <w:spacing w:lineRule="auto" w:line="276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/>
        <w:ind w:left="4546" w:hanging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/>
        <w:ind w:left="4546" w:hanging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DICHIARA</w:t>
      </w:r>
    </w:p>
    <w:p>
      <w:pPr>
        <w:pStyle w:val="Normal"/>
        <w:spacing w:lineRule="auto" w:line="276"/>
        <w:ind w:left="6" w:right="14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sotto la propria responsabilità, a norma delle disposizioni contenute nel DPR n. 445 del 28-12-2000 e s.m.i., i seguenti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benefici di cui alla legge 104/92 in base all’art 13/1 punto III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del  CCNI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vigente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sulla mobilità:</w:t>
      </w:r>
    </w:p>
    <w:p>
      <w:pPr>
        <w:pStyle w:val="Normal"/>
        <w:suppressAutoHyphens w:val="false"/>
        <w:spacing w:lineRule="auto" w:line="276" w:before="0" w:after="200"/>
        <w:contextualSpacing/>
        <w:jc w:val="both"/>
        <w:rPr>
          <w:rFonts w:ascii="Calibri" w:hAnsi="Calibri" w:eastAsia="Calibri" w:cs="Calibri"/>
          <w:sz w:val="22"/>
          <w:szCs w:val="22"/>
          <w:u w:val="single"/>
          <w:lang w:eastAsia="en-US"/>
        </w:rPr>
      </w:pPr>
      <w:r>
        <w:rPr>
          <w:rFonts w:eastAsia="Calibri" w:cs="Calibri" w:cstheme="minorHAnsi" w:ascii="Calibri" w:hAnsi="Calibri"/>
          <w:sz w:val="22"/>
          <w:szCs w:val="22"/>
          <w:u w:val="single"/>
          <w:lang w:eastAsia="en-US"/>
        </w:rPr>
      </w:r>
    </w:p>
    <w:p>
      <w:pPr>
        <w:pStyle w:val="Normal"/>
        <w:numPr>
          <w:ilvl w:val="0"/>
          <w:numId w:val="1"/>
        </w:numPr>
        <w:suppressAutoHyphens w:val="false"/>
        <w:spacing w:lineRule="auto" w:line="276" w:before="0" w:after="200"/>
        <w:contextualSpacing/>
        <w:jc w:val="both"/>
        <w:rPr>
          <w:rFonts w:ascii="Calibri" w:hAnsi="Calibri" w:eastAsia="Calibri" w:cs="Calibri"/>
          <w:sz w:val="22"/>
          <w:szCs w:val="22"/>
          <w:u w:val="single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533"/>
      </w:tblGrid>
      <w:tr>
        <w:trPr>
          <w:trHeight w:val="447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nel Comune di                                                  prov.                    </w:t>
            </w:r>
          </w:p>
        </w:tc>
      </w:tr>
      <w:tr>
        <w:trPr>
          <w:trHeight w:val="447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alla via</w:t>
            </w:r>
          </w:p>
        </w:tc>
      </w:tr>
    </w:tbl>
    <w:p>
      <w:pPr>
        <w:pStyle w:val="Normal"/>
        <w:suppressAutoHyphens w:val="false"/>
        <w:spacing w:lineRule="auto" w:line="276" w:before="0" w:after="200"/>
        <w:contextualSpacing/>
        <w:jc w:val="both"/>
        <w:rPr>
          <w:rFonts w:ascii="Calibri" w:hAnsi="Calibri" w:eastAsia="Calibri" w:cs="Calibri"/>
          <w:sz w:val="22"/>
          <w:szCs w:val="22"/>
          <w:u w:val="single"/>
          <w:lang w:eastAsia="en-US"/>
        </w:rPr>
      </w:pPr>
      <w:r>
        <w:rPr>
          <w:rFonts w:eastAsia="Calibri" w:cs="Calibri" w:cstheme="minorHAnsi" w:ascii="Calibri" w:hAnsi="Calibri"/>
          <w:sz w:val="22"/>
          <w:szCs w:val="22"/>
          <w:u w:val="single"/>
          <w:lang w:eastAsia="en-US"/>
        </w:rPr>
      </w:r>
    </w:p>
    <w:p>
      <w:pPr>
        <w:pStyle w:val="Normal"/>
        <w:numPr>
          <w:ilvl w:val="0"/>
          <w:numId w:val="1"/>
        </w:numPr>
        <w:suppressAutoHyphens w:val="false"/>
        <w:spacing w:lineRule="auto" w:line="276" w:before="0" w:after="200"/>
        <w:contextualSpacing/>
        <w:jc w:val="both"/>
        <w:rPr>
          <w:rFonts w:ascii="Calibri" w:hAnsi="Calibri" w:eastAsia="Calibri" w:cs="Calibri"/>
          <w:sz w:val="22"/>
          <w:szCs w:val="22"/>
          <w:u w:val="single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di fruire della precedenza di cui all’art. 13/1 punto III sub punto I del CCNI 2018/19 in quanto in possesso di certificazioni attestanti la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u w:val="single"/>
          <w:lang w:eastAsia="en-US"/>
        </w:rPr>
        <w:t xml:space="preserve">DISABILITÀ PERSONALE E UN’INVALIDITÀ SUPERIORE AI 2/3 </w:t>
      </w:r>
      <w:r>
        <w:rPr>
          <w:rFonts w:cs="Calibri" w:ascii="Calibri" w:hAnsi="Calibri" w:asciiTheme="minorHAnsi" w:cstheme="minorHAnsi" w:hAnsiTheme="minorHAnsi"/>
          <w:sz w:val="22"/>
          <w:szCs w:val="22"/>
          <w:u w:val="none" w:color="FF0000"/>
        </w:rPr>
        <w:t xml:space="preserve">o con minorazioni iscritte alle categorie prima, seconda e terza della tabella "A" annessa alla legge 10 agosto 1950, n. 648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come da documentazione allegata al modulo-domanda o consegnata/inviata via PEC all’ATP di competenza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 w:before="0" w:after="200"/>
        <w:contextualSpacing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impegnarsi, nel caso vengano meno le condizioni per usufruire della precedenza, a comunicarlo all’ A.T.P. ,10 giorni prima del termine ultimo di comunicazione al SIDI  delle domande.</w:t>
      </w:r>
    </w:p>
    <w:p>
      <w:pPr>
        <w:pStyle w:val="Normal"/>
        <w:suppressAutoHyphens w:val="false"/>
        <w:spacing w:lineRule="auto" w:line="276" w:before="0" w:after="200"/>
        <w:ind w:left="720" w:hanging="0"/>
        <w:contextualSpacing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sz w:val="22"/>
          <w:szCs w:val="22"/>
          <w:lang w:eastAsia="en-US"/>
        </w:rPr>
      </w:r>
    </w:p>
    <w:p>
      <w:pPr>
        <w:pStyle w:val="Normal"/>
        <w:spacing w:lineRule="auto" w:line="276"/>
        <w:ind w:left="142" w:right="426" w:hanging="0"/>
        <w:jc w:val="both"/>
        <w:rPr>
          <w:rFonts w:ascii="Calibri" w:hAnsi="Calibri" w:cs="Calibr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Allegati: </w:t>
      </w:r>
    </w:p>
    <w:p>
      <w:pPr>
        <w:pStyle w:val="ListParagraph"/>
        <w:numPr>
          <w:ilvl w:val="0"/>
          <w:numId w:val="2"/>
        </w:numPr>
        <w:spacing w:lineRule="auto" w:line="276"/>
        <w:ind w:left="502" w:right="426" w:hanging="36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certificazione o copia del verbale della apposita Commissione Medica attestante lo stato di disabilità ai sensi dell’art.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3 comma 1 della Legge 104/1992; </w:t>
      </w:r>
    </w:p>
    <w:p>
      <w:pPr>
        <w:pStyle w:val="ListParagraph"/>
        <w:numPr>
          <w:ilvl w:val="0"/>
          <w:numId w:val="2"/>
        </w:numPr>
        <w:spacing w:lineRule="auto" w:line="276"/>
        <w:ind w:left="502" w:right="426" w:hanging="36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certificazione o copia del verbale attestante lo stato di invalidità superiore ai 2/3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none" w:color="FF0000"/>
        </w:rPr>
        <w:t>.</w:t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ind w:left="360" w:hanging="0"/>
        <w:jc w:val="both"/>
        <w:rPr>
          <w:rFonts w:ascii="Calibri" w:hAnsi="Calibri" w:eastAsia="" w:cs="Calibri"/>
          <w:sz w:val="22"/>
          <w:szCs w:val="22"/>
          <w:lang w:eastAsia="it-IT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  <w:lang w:eastAsia="it-IT"/>
        </w:rPr>
        <w:t>Tali certificazioni devono essere scannerizzate e allegate al modulo domanda oppure consegnate/inviate all’ATP di competenza. Fa fede la data del protocollo o dell’invio della PEC.</w:t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jc w:val="both"/>
        <w:rPr>
          <w:rFonts w:ascii="Calibri" w:hAnsi="Calibri"/>
          <w:b/>
          <w:b/>
          <w:sz w:val="20"/>
          <w:szCs w:val="20"/>
          <w:u w:val="none" w:color="FF0000"/>
        </w:rPr>
      </w:pPr>
      <w:r>
        <w:rPr>
          <w:rStyle w:val="Caratterinotaapidipagina"/>
        </w:rPr>
        <w:footnoteRef/>
      </w:r>
      <w:r>
        <w:rPr>
          <w:rFonts w:ascii="Calibri" w:hAnsi="Calibri" w:asciiTheme="minorHAnsi" w:hAnsiTheme="minorHAnsi"/>
          <w:b/>
          <w:sz w:val="20"/>
          <w:szCs w:val="20"/>
          <w:u w:val="none" w:color="FF0000"/>
        </w:rPr>
        <w:t xml:space="preserve"> </w:t>
      </w:r>
      <w:r>
        <w:rPr>
          <w:rFonts w:ascii="Calibri" w:hAnsi="Calibri" w:asciiTheme="minorHAnsi" w:hAnsiTheme="minorHAnsi"/>
          <w:b/>
          <w:sz w:val="20"/>
          <w:szCs w:val="20"/>
          <w:u w:val="none" w:color="FF0000"/>
        </w:rPr>
        <w:t>Per usufruire di tale precedenza è necessario esprimere come prima preferenza una o più istituzioni scolastiche comprese nel comune di residenza oppure l’ambito corrispondente ad esso o alla parte di esso qualora si intenda esprimere preferenze relative a scuole di altri comuni o ad altri ambiti nella provincia. In assenza di posti richiedibili nel comune di residenza è obbligatorio indicare una preferenza di scuola o ambito relativa ad un comune viciniore a quello di residenza con posti richiedibili.</w:t>
      </w:r>
    </w:p>
    <w:p>
      <w:pPr>
        <w:pStyle w:val="Notaapidipagina"/>
        <w:jc w:val="both"/>
        <w:rPr/>
      </w:pPr>
      <w:r>
        <w:rPr/>
      </w:r>
    </w:p>
    <w:p>
      <w:pPr>
        <w:pStyle w:val="Notaapidipagina"/>
        <w:jc w:val="both"/>
        <w:rPr>
          <w:b/>
          <w:b/>
        </w:rPr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0f1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004ff5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Caratterinotaapidipagina">
    <w:name w:val="Caratteri nota a piè di pagina"/>
    <w:basedOn w:val="DefaultParagraphFont"/>
    <w:uiPriority w:val="99"/>
    <w:semiHidden/>
    <w:unhideWhenUsed/>
    <w:qFormat/>
    <w:rsid w:val="00004ff5"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Richiamoallanotadichiusura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91e0e"/>
    <w:pPr>
      <w:spacing w:before="0" w:after="0"/>
      <w:ind w:left="720" w:hanging="0"/>
      <w:contextualSpacing/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004ff5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0616-55DD-4A6D-8EA3-06CD83B8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LibreOffice/7.4.4.2$Linux_X86_64 LibreOffice_project/40$Build-2</Application>
  <AppVersion>15.0000</AppVersion>
  <Pages>2</Pages>
  <Words>342</Words>
  <Characters>1886</Characters>
  <CharactersWithSpaces>2608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2018-04-09T15:02:00Z</dcterms:created>
  <dc:creator>Utente</dc:creator>
  <dc:description/>
  <dc:language>it-IT</dc:language>
  <cp:lastModifiedBy/>
  <dcterms:modified xsi:type="dcterms:W3CDTF">2023-03-07T15:08:46Z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