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DICHIARAZIONE PERSONALE PER LA DETERMINAZIONE DEI BENEFICI 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ALL’ART. 21 DELLA LEGGE  104/92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76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2017/18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76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 in base all’art 13/1 punto III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vigente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sulla mobilità:</w:t>
      </w:r>
    </w:p>
    <w:p>
      <w:pPr>
        <w:pStyle w:val="Normal"/>
        <w:suppressAutoHyphens w:val="false"/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cstheme="minorHAnsi" w:ascii="Calibri" w:hAnsi="Calibri"/>
          <w:sz w:val="22"/>
          <w:szCs w:val="22"/>
          <w:u w:val="single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nel Comune di                                                  prov.                   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alla via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cstheme="minorHAnsi" w:ascii="Calibri" w:hAnsi="Calibri"/>
          <w:sz w:val="22"/>
          <w:szCs w:val="22"/>
          <w:u w:val="single"/>
          <w:lang w:eastAsia="en-US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di fruire della precedenza di cui all’art. 13/1 punto III sub punto I del CCNI 2018/19 in quanto in possesso di certificazioni attestanti la 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u w:val="single"/>
          <w:lang w:eastAsia="en-US"/>
        </w:rPr>
        <w:t xml:space="preserve">DISABILITÀ PERSONALE E UN’INVALIDITÀ SUPERIORE AI 2/3 </w:t>
      </w:r>
      <w:r>
        <w:rPr>
          <w:rFonts w:cs="Calibri" w:ascii="Calibri" w:hAnsi="Calibri" w:asciiTheme="minorHAnsi" w:cstheme="minorHAnsi" w:hAnsiTheme="minorHAnsi"/>
          <w:sz w:val="22"/>
          <w:szCs w:val="22"/>
          <w:u w:val="none" w:color="FF0000"/>
        </w:rPr>
        <w:t xml:space="preserve">o con minorazioni iscritte alle categorie prima, seconda e terza della tabella "A" annessa alla legge 10 agosto 1950, n. 648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come da documentazione allegata al modulo-domanda o consegnata/inviata via PEC all’ATP di competenza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impegnarsi, nel caso vengano meno le condizioni per usufruire della precedenza, a comunicarlo all’ A.T.P. ,10 giorni prima del termine ultimo di comunicazione al SIDI  delle domande.</w:t>
      </w:r>
    </w:p>
    <w:p>
      <w:pPr>
        <w:pStyle w:val="Normal"/>
        <w:suppressAutoHyphens w:val="false"/>
        <w:spacing w:lineRule="auto" w:line="276" w:before="0" w:after="200"/>
        <w:ind w:left="720" w:hanging="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ind w:left="142" w:right="426" w:hanging="0"/>
        <w:jc w:val="both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Allegati: </w:t>
      </w:r>
    </w:p>
    <w:p>
      <w:pPr>
        <w:pStyle w:val="ListParagraph"/>
        <w:numPr>
          <w:ilvl w:val="0"/>
          <w:numId w:val="2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certificazione o copia del verbale della apposita Commissione Medica attestante lo stato di disabilità ai sensi dell’art.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3 comma 1 della Legge 104/1992; </w:t>
      </w:r>
    </w:p>
    <w:p>
      <w:pPr>
        <w:pStyle w:val="ListParagraph"/>
        <w:numPr>
          <w:ilvl w:val="0"/>
          <w:numId w:val="2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certificazione o copia del verbale attestante lo stato di invalidità superiore ai 2/3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none" w:color="FF0000"/>
        </w:rPr>
        <w:t>.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Calibri" w:hAnsi="Calibri"/>
          <w:b/>
          <w:b/>
          <w:sz w:val="20"/>
          <w:szCs w:val="20"/>
          <w:u w:val="none" w:color="FF0000"/>
        </w:rPr>
      </w:pPr>
      <w:r>
        <w:rPr>
          <w:rStyle w:val="Caratterinotaapidipagina"/>
        </w:rPr>
        <w:footnoteRef/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 xml:space="preserve"> </w:t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>Per usufruire di tale precedenza è necessario esprimere come prima preferenza una o più istituzioni scolastiche comprese nel comune di residenza oppure l’ambito corrispondente ad esso o alla parte di esso qualora si intenda esprimere preferenze relative a scuole di altri comuni o ad altri ambiti nella provincia. In assenza di posti richiedibili nel comune di residenza è obbligatorio indicare una preferenza di scuola o ambito relativa ad un comune viciniore a quello di residenza con posti richiedibili.</w:t>
      </w:r>
    </w:p>
    <w:p>
      <w:pPr>
        <w:pStyle w:val="Notaapidipagina"/>
        <w:jc w:val="both"/>
        <w:rPr/>
      </w:pPr>
      <w:r>
        <w:rPr/>
      </w:r>
    </w:p>
    <w:p>
      <w:pPr>
        <w:pStyle w:val="Notaapidipagina"/>
        <w:jc w:val="both"/>
        <w:rPr>
          <w:b/>
          <w:b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f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004ff5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004ff5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91e0e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04ff5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0616-55DD-4A6D-8EA3-06CD83B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2</Pages>
  <Words>342</Words>
  <Characters>1886</Characters>
  <CharactersWithSpaces>2608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2018-04-09T15:02:00Z</dcterms:created>
  <dc:creator>Utente</dc:creator>
  <dc:description/>
  <dc:language>it-IT</dc:language>
  <cp:lastModifiedBy/>
  <dcterms:modified xsi:type="dcterms:W3CDTF">2023-03-07T15:08:46Z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